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33" w:rsidRDefault="00F50333" w:rsidP="00F50333">
      <w:pPr>
        <w:pStyle w:val="a3"/>
        <w:shd w:val="clear" w:color="auto" w:fill="FFFFFF"/>
        <w:spacing w:before="150" w:beforeAutospacing="0" w:after="150" w:afterAutospacing="0" w:line="540" w:lineRule="atLeast"/>
        <w:jc w:val="center"/>
        <w:rPr>
          <w:rFonts w:ascii="微软雅黑" w:eastAsia="微软雅黑" w:hAnsi="微软雅黑"/>
          <w:color w:val="000000"/>
          <w:sz w:val="27"/>
          <w:szCs w:val="27"/>
        </w:rPr>
      </w:pPr>
      <w:r>
        <w:rPr>
          <w:rStyle w:val="a4"/>
          <w:rFonts w:ascii="微软雅黑" w:eastAsia="微软雅黑" w:hAnsi="微软雅黑" w:hint="eastAsia"/>
          <w:color w:val="000000"/>
          <w:sz w:val="27"/>
          <w:szCs w:val="27"/>
        </w:rPr>
        <w:t>在深圳经济特区建立40周年庆祝大会上的讲话</w:t>
      </w:r>
    </w:p>
    <w:p w:rsidR="00F50333" w:rsidRDefault="00F50333" w:rsidP="00F50333">
      <w:pPr>
        <w:pStyle w:val="a3"/>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（2020年10月14日）</w:t>
      </w:r>
    </w:p>
    <w:p w:rsidR="00F50333" w:rsidRDefault="00F50333" w:rsidP="00F50333">
      <w:pPr>
        <w:pStyle w:val="a3"/>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女士们，先生们，同志们：</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今天，我们在这里隆重集会，庆祝深圳等经济特区建立40周年，总结经济特区建设经验，在更高起点上推进改革开放，动员全党全国全社会为乘势而上开启全面建设社会主义现代化国家新征程、向第二个百年奋斗目标进军而团结奋进。</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兴办经济特区，是党和国家为推进改革开放和社会主义现代化建设进行的伟大创举。1978年12月，党的十一届三中全会作出把党和国家工作中心转移到经济建设上来、实行改革开放的历史性决策，动员全党全国各族人民为社会主义现代化建设进行新的长征。1979年4月，广东省委负责人向中央领导同志提出兴办出口加工区、推进改革开放的建议。邓小平同志明确指出，还是叫特区好，中央可以给些政策，你们自己去搞，杀出一条血路来。同年7月，党中央、国务院批准广东、福建两省实行“特殊政策、灵活措施、先行一步”，并试办出口特区。1980年8月党和国家批准在深圳、珠海、汕头、厦门设置经济特区，1988年4月又批准建立海南经济特区，明确要求发挥经济特区对全国改革开放和社会主义现代化建设的重要窗口和示范带动作用。</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长期以来，在党中央坚强领导和全国大力支持下，各经济特区解放思想、改革创新，勇担使命、砥砺奋进，在建设中国特色社会主义</w:t>
      </w:r>
      <w:r>
        <w:rPr>
          <w:rFonts w:ascii="微软雅黑" w:eastAsia="微软雅黑" w:hAnsi="微软雅黑" w:hint="eastAsia"/>
          <w:color w:val="000000"/>
          <w:sz w:val="27"/>
          <w:szCs w:val="27"/>
        </w:rPr>
        <w:lastRenderedPageBreak/>
        <w:t>伟大进程中谱写了勇立潮头、开拓进取的壮丽篇章，为全国改革开放和社会主义现代化建设作出了重大贡献。</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女士们、先生们、同志们！</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广东是改革开放的排头兵、先行地、实验区，是建立经济特区时间最早、数量最多的省份。深圳是改革开放后党和人民一手缔造的崭新城市，是中国特色社会主义在一张白纸上的精彩演绎。深圳广大干部群众披荆斩棘、埋头苦干，用40年时间走过了国外一些国际化大都市上百年走完的历程。这是中国人民创造的世界发展史上的一个奇迹。</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40年来，深圳奋力解放和发展社会生产力，大力推进科技创新，地区生产总值从1980年的2.7亿元增至2019年的2.7万亿元，年均增长20.7%，经济总量位居亚洲城市第五位，财政收入从不足1亿元增加到9424亿元，实现了由一座落后的边陲小镇到具有全球影响力的国际化大都市的历史性跨越。</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——40年来，深圳坚持解放思想、与时俱进，率先进行市场取向的经济体制改革，首创1000多项改革举措，奏响了实干兴邦的时代强音，实现了由经济体制改革到全面深化改革的历史性跨越。</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40年来，深圳坚持实行“引进来”和“走出去”，积极利用国际国内两个市场、两种资源，积极吸引全球投资，外贸进出口总额由1980年的0.18亿美元跃升至2019年的4315亿美元，年均增长26.1%，实现了由进出口贸易为主到全方位高水平对外开放的历史性跨越。</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——40年来，深圳坚持发展社会主义民主政治，尊重人民主体地位，加强社会主义精神文明建设，积极培育和践行社会主义核心价值</w:t>
      </w:r>
      <w:r>
        <w:rPr>
          <w:rFonts w:ascii="微软雅黑" w:eastAsia="微软雅黑" w:hAnsi="微软雅黑" w:hint="eastAsia"/>
          <w:color w:val="000000"/>
          <w:sz w:val="27"/>
          <w:szCs w:val="27"/>
        </w:rPr>
        <w:lastRenderedPageBreak/>
        <w:t>观，实现了由经济开发到统筹社会主义物质文明、政治文明、精神文明、社会文明、生态文明发展的历史性跨越。</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40年来，深圳坚持以人民为中心，人民生活水平大幅提高，教育、医疗、住房等实现翻天覆地的变化，2019年居民人均可支配收入6.25万元，比1985年增长31.6倍；率先完成全面建成小康社会的目标，实现了由解决温饱到高质量全面小康的历史性跨越。</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40年春风化雨，40年春华秋实。当年的蛇口开山炮声犹然在耳，如今的深圳经济特区生机勃勃，向世界展示了我国改革开放的磅礴伟力，展示了中国特色社会主义的光明前景。</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看似寻常最奇崛，成如容易却艰辛。深圳等经济特区一路走来，每一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向所有为经济特区建设作出贡献的同志们，致以诚挚的问候！向各位来宾，向关心和支持经济特区建设的国内外各界人士，表示衷心的感谢！</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女士们、先生们、同志们！</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深圳等经济特区的成功实践充分证明，党中央关于兴办经济特区的战略决策是完全正确的。经济特区不仅要继续办下去，而且要办得更好、办得水平更高。</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深圳等经济特区40年改革开放实践，创造了伟大奇迹，积累了宝贵经验，深化了我们对中国特色社会主义经济特区建设规律的认识。一是必须坚持党对经济特区建设的领导，始终保持经济特区建设正确</w:t>
      </w:r>
      <w:r>
        <w:rPr>
          <w:rFonts w:ascii="微软雅黑" w:eastAsia="微软雅黑" w:hAnsi="微软雅黑" w:hint="eastAsia"/>
          <w:color w:val="000000"/>
          <w:sz w:val="27"/>
          <w:szCs w:val="27"/>
        </w:rPr>
        <w:lastRenderedPageBreak/>
        <w:t>方向。二是必须坚持和完善中国特色社会主义制度，通过改革实践推动中国特色社会主义制度更加成熟更加定型。三是必须坚持发展是硬道理，坚持敢闯敢试、敢为人先，以思想破冰引领改革突围。四是必须坚持全方位对外开放，不断提高“引进来”的吸引力和“走出去”的竞争力。五是必须坚持创新是第一动力，在全球科技革命和产业变革中赢得主动权。六是必须坚持以人民为中心的发展思想，让改革发展成果更多更公平惠及人民群众。七是必须坚持科学立法、严格执法、公正司法、全民守法，使法治成为经济特区发展的重要保障。八是必须践行绿水青山就是金山银山的理念，实现经济社会和生态环境全面协调可持续发展。九是必须全面准确贯彻“一国两制”基本方针，促进内地与香港、澳门融合发展、相互促进。十是必须坚持在全国一盘棋中更好发挥经济特区辐射带动作用，为全国发展作出贡献。</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以上十条，是经济特区40年改革开放、创新发展积累的宝贵经验，对新时代经济特区建设具有重要指导意义，必须倍加珍惜、长期坚持，在实践中不断丰富和发展。</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女士们、先生们、同志们！</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当今世界正经历百年未有之大变局，新冠肺炎疫情全球大流行使这个大变局加速演进，经济全球化遭遇逆流，保护主义、单边主义上升，世界经济低迷，国际贸易和投资大幅萎缩，国际经济、科技、文化、安全、政治等格局都在发生深刻调整，世界进入动荡变革期。</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国正处于实现中华民族伟大复兴的关键时期，经济已由高速增长阶段转向高质量发展阶段。我国社会主要矛盾发生变化，人民对美好生活的要求不断提高，经济长期向好，市场空间广阔，发展韧性强大，正在形成以国内大循环为主体、国内国际双循环相互促进的新发</w:t>
      </w:r>
      <w:r>
        <w:rPr>
          <w:rFonts w:ascii="微软雅黑" w:eastAsia="微软雅黑" w:hAnsi="微软雅黑" w:hint="eastAsia"/>
          <w:color w:val="000000"/>
          <w:sz w:val="27"/>
          <w:szCs w:val="27"/>
        </w:rPr>
        <w:lastRenderedPageBreak/>
        <w:t>展格局。同时，我国经济正处在转变发展方式、优化经济结构、转换增长动力的攻关期，实现高质量发展还有许多短板弱项，经济特区发展也面临着一些困难和挑战。</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形势需要新担当、呼唤新作为。新时代经济特区建设要高举中国特色社会主义伟大旗帜，统筹推进“五位一体”总体布局，协调推进“四个全面”战略布局，从我国进入新发展阶段大局出发，落实新发展理念，紧扣推动高质量发展、构建新发展格局，以一往无前的奋斗姿态、风雨无阻的精神状态，改革不停顿，开放不止步，在更高起点上推进改革开放，推动经济特区工作开创新局面，为全面建设社会主义现代化国家、实现第二个百年奋斗目标作出新的更大的贡献。</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中央对深圳改革开放、创新发展寄予厚望。去年8月，党中央出台了支持深圳建设中国特色社会主义先行示范区的意见，全面部署了有关工作。深圳要建设好中国特色社会主义先行示范区，创建社会主义现代化强国的城市范例，提高贯彻落实新发展理念能力和水平，形成全面深化改革、全面扩大开放新格局，推进粤港澳大湾区建设，丰富“一国两制”事业发展新实践，率先实现社会主义现代化。这是新时代党中央赋予深圳的历史使命。</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坚定不移贯彻新发展理念。广东、深圳经济发展水平较高，面临的资源要素约束更紧，受到来自国际的技术、人才等领域竞争压力更大，落实新发展理念、推动高质量发展是根本出路。要坚持发展是第一要务、人才是第一资源、创新是第一动力，率先推动质量变革、效率变革、动力变革，努力实现更高质量、更有效率、更加公平、更可持续、更为安全的发展。</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要坚持供给侧结构性改革这条主线，使生产、分配、流通、消费更多依托国内市场，提升供给体系对国内需求的适配性，以高质量供给满足日益升级的国内市场需求。要坚定不移实施创新驱动发展战略，培育新动能，提升新势能，建设具有全球影响力的科技和产业创新高地。要围绕产业链部署创新链、围绕创新链布局产业链，前瞻布局战略性新兴产业，培育发展未来产业，发展数字经济。要加大基础研究和应用基础研究投入力度，发挥深圳产学研深度融合优势，主动融入全球创新网络。要对标国际一流水平，大力发展金融、研发、设计、会计、法律、会展等现代服务业，提升服务业发展能级和竞争力。要实施更加开放的人才政策，引进培养一批具有国际水平的战略科技人才、科技领军人才、青年科技人才和高水平创新团队，聚天下英才而用之。</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与时俱进全面深化改革。改革永远在路上，改革之路无坦途。当前，改革又到了一个新的历史关头，很多都是前所未有的新问题，推进改革的复杂程度、敏感程度、艰巨程度不亚于40年前，必须以更大的政治勇气和智慧，坚持摸着石头过河和加强顶层设计相结合，不失时机、蹄疾步稳深化重要领域和关键环节改革，更加注重改革的系统性、整体性、协同性，提高改革综合效能。</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中央经过深入研究，决定以经济特区建立40周年为契机，支持深圳实施综合改革试点，以清单批量授权方式赋予深圳在重要领域和关键环节改革上更多自主权，一揽子推出27条改革举措和40条首批授权事项。深圳经济特区要扛起责任，牢牢把握正确方向，解放思想、守正创新，努力在重要领域推出一批重大改革措施，形成一批可复制可推广的重大制度创新成果。要着眼于解决高质量发展中遇到的实际问题，着眼于建设更高水平的社会主义市场经济体制需要，多策划战</w:t>
      </w:r>
      <w:r>
        <w:rPr>
          <w:rFonts w:ascii="微软雅黑" w:eastAsia="微软雅黑" w:hAnsi="微软雅黑" w:hint="eastAsia"/>
          <w:color w:val="000000"/>
          <w:sz w:val="27"/>
          <w:szCs w:val="27"/>
        </w:rPr>
        <w:lastRenderedPageBreak/>
        <w:t>略战役性改革，多推动创造型、引领型改革，在完善要素市场化配置体制机制、创新链产业链融合发展体制机制、市场化法治化国际化营商环境、高水平开放型经济体制、民生服务供给体制、生态环境和城市空间治理体制等重点领域先行先试。要优化政府管理和服务，全面推行权力清单、责任清单、负面清单制度，加快构建亲清政商关系。要进一步激发和弘扬企业家精神，依法保护企业家合法权益，依法保护产权和知识产权，激励企业家干事创业。</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第三，锐意开拓全面扩大开放。当前，世界经济面临诸多复杂挑战，我们决不能被逆风和回头浪所阻，要站在历史正确的一边，坚定不移全面扩大开放，推动建设开放型世界经济，推动构建人类命运共同体。</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发展格局不是封闭的国内循环，而是开放的国内国际双循环。要优化升级生产、分配、流通、消费体系，深化对内经济联系、增加经济纵深，增强畅通国内大循环和联通国内国际双循环的功能，加快推进规则标准等制度型开放，率先建设更高水平开放型经济新体制。要在内外贸、投融资、财政税务、金融创新、出入境等方面，探索更加灵活的政策体系、更加科学的管理体制，加强同“一带一路”沿线国家和地区开展多层次、多领域的务实合作。越是开放越要重视安全，统筹好发展和安全两件大事，增强自身竞争能力、开放监管能力、风险防控能力。</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创新思路推动城市治理体系和治理能力现代化。经过40年高速发展，深圳经济特区城市空间结构、生产方式、组织形态和运行机制发生深刻变革，面临城市治理承压明显、发展空间不足等诸多挑战。要树立全周期管理意识，加快推动城市治理体系和治理能力现代</w:t>
      </w:r>
      <w:r>
        <w:rPr>
          <w:rFonts w:ascii="微软雅黑" w:eastAsia="微软雅黑" w:hAnsi="微软雅黑" w:hint="eastAsia"/>
          <w:color w:val="000000"/>
          <w:sz w:val="27"/>
          <w:szCs w:val="27"/>
        </w:rPr>
        <w:lastRenderedPageBreak/>
        <w:t>化，努力走出一条符合超大型城市特点和规律的治理新路子。要强化依法治理，善于运用法治思维和法治方式解决城市治理顽症难题，让法治成为社会共识和基本准则。要注重在科学化、精细化、智能化上下功夫，发挥深圳信息产业发展优势，推动城市管理手段、管理模式、管理理念创新，让城市运转更聪明、更智慧。</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第五，真抓实干践行以人民为中心的发展思想。中国共产党根基在人民、血脉在人民。人民对美好生活的向往就是我们的奋斗目标。经济特区改革发展的出发点和落脚点都要聚焦到这个目标上来。</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生活过得好不好，人民群众最有发言权。要从人民群众普遍关注、反映强烈、反复出现的问题出发，拿出更多改革创新举措，把就业、教育、医疗、社保、住房、养老、食品安全、生态环境、社会治安等问题一个一个解决好，努力让人民群众的获得感成色更足、幸福感更可持续、安全感更有保障。要尊重人民群众首创精神，不断从人民群众中汲取经济特区发展的创新创造活力。要把提高发展平衡性放在重要位置，不断推动公共资源向基层延伸，构建优质均衡的公共服务体系，建成全覆盖可持续的社会保障体系。要毫不放松抓好常态化疫情防控，认真总结经验教训，举一反三补齐公共卫生短板。</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积极作为深入推进粤港澳大湾区建设。粤港澳大湾区建设是国家重大发展战略，深圳是大湾区建设的重要引擎。要抓住粤港澳大湾区建设重大历史机遇，推动三地经济运行的规则衔接、机制对接，加快粤港澳大湾区城际铁路建设，促进人员、货物等各类要素高效便捷流动，提升市场一体化水平。要深化前海深港现代服务业合作区改革开放，规划建设好河套深港科技创新合作区，加快横琴粤澳深度合作区建设。要以大湾区综合性国家科学中心先行启动区建设为抓手，</w:t>
      </w:r>
      <w:r>
        <w:rPr>
          <w:rFonts w:ascii="微软雅黑" w:eastAsia="微软雅黑" w:hAnsi="微软雅黑" w:hint="eastAsia"/>
          <w:color w:val="000000"/>
          <w:sz w:val="27"/>
          <w:szCs w:val="27"/>
        </w:rPr>
        <w:lastRenderedPageBreak/>
        <w:t>加强与港澳创新资源协同配合。要继续鼓励引导港澳台同胞和海外侨胞充分发挥投资兴业、双向开放的重要作用，在经济特区发展中作出新贡献。要充分运用粤港澳重大合作平台，吸引更多港澳青少年来内地学习、就业、生活，促进粤港澳青少年广泛交往、全面交流、深度交融，增强对祖国的向心力。</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央和国家有关部门要准确把握党中央战略意图，全力支持深圳等经济特区改革发展工作，按照统筹推进“五位一体”总体布局、协调推进“四个全面”战略布局的要求，支持经济特区深化改革开放、开展前瞻性科技创新、发展战略性新兴产业、发展高水平对外开放、加强民主法治建设、加强社会主义精神文明建设、加强民生保障和改善、改革创新社会治理、加强生态文明建设等工作，为新时代经济特区改革发展提供科学指导和有力支持。</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女士们、先生们、同志们！</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花独放不是春，百花齐放春满园。我们坚定不移奉行互利共赢的开放战略，既从世界汲取发展动力，也让中国发展更好惠及世界。经济特区建设40年的实践离不开世界各国的共同参与，也为各国创造了广阔的发展空间、分享了发展利益。欢迎世界各国更多地参与中国经济特区的改革开放发展，构建共商共建共享共赢新格局。</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女士们、先生们、同志们！</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经济特区处于改革开放最前沿，加强党的全面领导和党的建设有着更高要求。要深入贯彻新时代党的建设总要求，以改革创新精神在加强党的全面领导和党的建设方面率先示范，扩大基层党的组织覆盖和工作覆盖。广大党员、干部要坚定理想信念、更新知识观念、掌握过硬本领，自觉站在党和国家大局上想问题、办事情。要建立健全激</w:t>
      </w:r>
      <w:r>
        <w:rPr>
          <w:rFonts w:ascii="微软雅黑" w:eastAsia="微软雅黑" w:hAnsi="微软雅黑" w:hint="eastAsia"/>
          <w:color w:val="000000"/>
          <w:sz w:val="27"/>
          <w:szCs w:val="27"/>
        </w:rPr>
        <w:lastRenderedPageBreak/>
        <w:t>励机制，推动形成能者上、优者奖、庸者下、劣者汰的正确导向，为改革者负责、为担当者担当，激发党员、干部干事创业的热情和劲头。要持之以恒正风肃纪，坚定不移惩治腐败，坚决反对形式主义、官僚主义，营造风清气正的良好政治生态。</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特色社会主义是物质文明和精神文明全面发展的社会主义。经济特区要坚持“两手抓、两手都要硬”，在物质文明建设和精神文明建设上都要交出优异答卷。要加强理想信念教育，培育和践行社会主义核心价值观，深化中国特色社会主义和中国梦宣传教育，教育引导广大干部群众特别是青少年坚定中国特色社会主义道路自信、理论自信、制度自信、文化自信。要弘扬以爱国主义为核心的民族精神和以改革创新为核心的时代精神，继续发扬敢闯敢试、敢为人先、埋头苦干的特区精神，激励干部群众勇当新时代的“拓荒牛”。要深入开展群众性精神文明创建活动，广泛开展社会公德、职业道德、家庭美德、个人品德教育，不断提升人民文明素养和社会文明程度。要加强公共文化设施建设，推动文化产业高质量发展，更好满足人民精神文化生活新期待。</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女士们、先生们、同志们！</w:t>
      </w:r>
    </w:p>
    <w:p w:rsidR="00F50333" w:rsidRDefault="00F50333" w:rsidP="00F5033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十载波澜壮阔，新征程催人奋进。经济特区的沧桑巨变是一代又一代特区建设者拼搏奋斗干出来的。在新起点上，经济特区广大干部群众要坚定不移贯彻落实党中央决策部署，永葆“闯”的精神、“创”的劲头、“干”的作风，努力续写更多“春天的故事”，努力创造让世界刮目相看的新的更大奇迹！</w:t>
      </w:r>
    </w:p>
    <w:p w:rsidR="004358AB" w:rsidRDefault="004358AB" w:rsidP="00D31D50">
      <w:pPr>
        <w:spacing w:line="220" w:lineRule="atLeast"/>
      </w:pPr>
    </w:p>
    <w:sectPr w:rsidR="004358AB"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6D" w:rsidRDefault="00A1196D" w:rsidP="00F50333">
      <w:pPr>
        <w:spacing w:after="0"/>
      </w:pPr>
      <w:r>
        <w:separator/>
      </w:r>
    </w:p>
  </w:endnote>
  <w:endnote w:type="continuationSeparator" w:id="0">
    <w:p w:rsidR="00A1196D" w:rsidRDefault="00A1196D" w:rsidP="00F503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534"/>
      <w:docPartObj>
        <w:docPartGallery w:val="Page Numbers (Bottom of Page)"/>
        <w:docPartUnique/>
      </w:docPartObj>
    </w:sdtPr>
    <w:sdtContent>
      <w:sdt>
        <w:sdtPr>
          <w:id w:val="171357217"/>
          <w:docPartObj>
            <w:docPartGallery w:val="Page Numbers (Top of Page)"/>
            <w:docPartUnique/>
          </w:docPartObj>
        </w:sdtPr>
        <w:sdtContent>
          <w:p w:rsidR="00F50333" w:rsidRDefault="00F50333">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10</w:t>
            </w:r>
            <w:r>
              <w:rPr>
                <w:b/>
                <w:sz w:val="24"/>
                <w:szCs w:val="24"/>
              </w:rPr>
              <w:fldChar w:fldCharType="end"/>
            </w:r>
          </w:p>
        </w:sdtContent>
      </w:sdt>
    </w:sdtContent>
  </w:sdt>
  <w:p w:rsidR="00F50333" w:rsidRDefault="00F503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6D" w:rsidRDefault="00A1196D" w:rsidP="00F50333">
      <w:pPr>
        <w:spacing w:after="0"/>
      </w:pPr>
      <w:r>
        <w:separator/>
      </w:r>
    </w:p>
  </w:footnote>
  <w:footnote w:type="continuationSeparator" w:id="0">
    <w:p w:rsidR="00A1196D" w:rsidRDefault="00A1196D" w:rsidP="00F5033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323B43"/>
    <w:rsid w:val="003D37D8"/>
    <w:rsid w:val="00426133"/>
    <w:rsid w:val="004358AB"/>
    <w:rsid w:val="005A0352"/>
    <w:rsid w:val="008B7726"/>
    <w:rsid w:val="00A1196D"/>
    <w:rsid w:val="00D31D50"/>
    <w:rsid w:val="00F50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33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50333"/>
    <w:rPr>
      <w:b/>
      <w:bCs/>
    </w:rPr>
  </w:style>
  <w:style w:type="paragraph" w:styleId="a5">
    <w:name w:val="header"/>
    <w:basedOn w:val="a"/>
    <w:link w:val="Char"/>
    <w:uiPriority w:val="99"/>
    <w:semiHidden/>
    <w:unhideWhenUsed/>
    <w:rsid w:val="00F5033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F50333"/>
    <w:rPr>
      <w:rFonts w:ascii="Tahoma" w:hAnsi="Tahoma"/>
      <w:sz w:val="18"/>
      <w:szCs w:val="18"/>
    </w:rPr>
  </w:style>
  <w:style w:type="paragraph" w:styleId="a6">
    <w:name w:val="footer"/>
    <w:basedOn w:val="a"/>
    <w:link w:val="Char0"/>
    <w:uiPriority w:val="99"/>
    <w:unhideWhenUsed/>
    <w:rsid w:val="00F50333"/>
    <w:pPr>
      <w:tabs>
        <w:tab w:val="center" w:pos="4153"/>
        <w:tab w:val="right" w:pos="8306"/>
      </w:tabs>
    </w:pPr>
    <w:rPr>
      <w:sz w:val="18"/>
      <w:szCs w:val="18"/>
    </w:rPr>
  </w:style>
  <w:style w:type="character" w:customStyle="1" w:styleId="Char0">
    <w:name w:val="页脚 Char"/>
    <w:basedOn w:val="a0"/>
    <w:link w:val="a6"/>
    <w:uiPriority w:val="99"/>
    <w:rsid w:val="00F5033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61388300">
      <w:bodyDiv w:val="1"/>
      <w:marLeft w:val="0"/>
      <w:marRight w:val="0"/>
      <w:marTop w:val="0"/>
      <w:marBottom w:val="0"/>
      <w:divBdr>
        <w:top w:val="none" w:sz="0" w:space="0" w:color="auto"/>
        <w:left w:val="none" w:sz="0" w:space="0" w:color="auto"/>
        <w:bottom w:val="none" w:sz="0" w:space="0" w:color="auto"/>
        <w:right w:val="none" w:sz="0" w:space="0" w:color="auto"/>
      </w:divBdr>
      <w:divsChild>
        <w:div w:id="16719116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2021-06-07T01:02:00Z</dcterms:modified>
</cp:coreProperties>
</file>